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F0FD" w14:textId="77777777" w:rsidR="00DA111E" w:rsidRDefault="00DA111E" w:rsidP="000F0451">
      <w:pPr>
        <w:spacing w:after="0"/>
        <w:jc w:val="center"/>
        <w:rPr>
          <w:b/>
          <w:sz w:val="28"/>
          <w:szCs w:val="28"/>
        </w:rPr>
      </w:pPr>
    </w:p>
    <w:p w14:paraId="4DEC4CF5" w14:textId="60409BC0" w:rsidR="00F82CF2" w:rsidRDefault="00C33887" w:rsidP="000F0451">
      <w:pPr>
        <w:spacing w:after="0"/>
        <w:jc w:val="center"/>
        <w:rPr>
          <w:b/>
          <w:sz w:val="28"/>
          <w:szCs w:val="28"/>
        </w:rPr>
      </w:pPr>
      <w:r w:rsidRPr="00EA48BE">
        <w:rPr>
          <w:b/>
          <w:sz w:val="28"/>
          <w:szCs w:val="28"/>
        </w:rPr>
        <w:t>Technology and Material Culture in Africa</w:t>
      </w:r>
      <w:r>
        <w:rPr>
          <w:b/>
          <w:sz w:val="28"/>
          <w:szCs w:val="28"/>
        </w:rPr>
        <w:t>n History</w:t>
      </w:r>
      <w:r w:rsidRPr="00EA48B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901015">
        <w:rPr>
          <w:b/>
          <w:sz w:val="28"/>
          <w:szCs w:val="28"/>
        </w:rPr>
        <w:t xml:space="preserve">Challenges and Potentials </w:t>
      </w:r>
      <w:r w:rsidR="00933A37">
        <w:rPr>
          <w:b/>
          <w:sz w:val="28"/>
          <w:szCs w:val="28"/>
        </w:rPr>
        <w:t>for</w:t>
      </w:r>
      <w:r w:rsidR="00901015">
        <w:rPr>
          <w:b/>
          <w:sz w:val="28"/>
          <w:szCs w:val="28"/>
        </w:rPr>
        <w:t xml:space="preserve"> Research and Teaching</w:t>
      </w:r>
    </w:p>
    <w:p w14:paraId="4236A6E3" w14:textId="77777777" w:rsidR="00A62FC5" w:rsidRDefault="00A62FC5" w:rsidP="00A0175D">
      <w:pPr>
        <w:jc w:val="center"/>
      </w:pPr>
    </w:p>
    <w:p w14:paraId="695ACC27" w14:textId="72B5C43F" w:rsidR="00C33887" w:rsidRDefault="00C33887" w:rsidP="00A0175D">
      <w:pPr>
        <w:jc w:val="center"/>
      </w:pPr>
      <w:r>
        <w:t>An international conference</w:t>
      </w:r>
      <w:r w:rsidR="00933A37">
        <w:t>,</w:t>
      </w:r>
      <w:r>
        <w:t xml:space="preserve"> Dar es Salaam, Tanzania, January </w:t>
      </w:r>
      <w:r w:rsidR="00366ADA">
        <w:t xml:space="preserve">4 – 8, </w:t>
      </w:r>
      <w:r>
        <w:t>2023</w:t>
      </w:r>
    </w:p>
    <w:p w14:paraId="34A655C6" w14:textId="77777777" w:rsidR="00933A37" w:rsidRDefault="00933A37" w:rsidP="00A0175D">
      <w:pPr>
        <w:jc w:val="center"/>
        <w:rPr>
          <w:i/>
        </w:rPr>
      </w:pPr>
    </w:p>
    <w:p w14:paraId="13EAF424" w14:textId="170BA42F" w:rsidR="001D5D39" w:rsidRPr="00260714" w:rsidRDefault="00366ADA" w:rsidP="00A0175D">
      <w:pPr>
        <w:jc w:val="center"/>
        <w:rPr>
          <w:i/>
        </w:rPr>
      </w:pPr>
      <w:r>
        <w:rPr>
          <w:i/>
        </w:rPr>
        <w:t>Call for Papers and Roundtables</w:t>
      </w:r>
    </w:p>
    <w:p w14:paraId="3B209D52" w14:textId="6D4013F9" w:rsidR="00C33887" w:rsidRDefault="00C33887" w:rsidP="00653D2B">
      <w:pPr>
        <w:spacing w:after="0"/>
      </w:pPr>
    </w:p>
    <w:p w14:paraId="4BC7A424" w14:textId="0E3A2318" w:rsidR="00584E97" w:rsidRPr="00DA111E" w:rsidRDefault="00C33887" w:rsidP="00CD2768">
      <w:pPr>
        <w:rPr>
          <w:sz w:val="22"/>
          <w:szCs w:val="20"/>
        </w:rPr>
      </w:pPr>
      <w:r w:rsidRPr="00DA111E">
        <w:rPr>
          <w:sz w:val="22"/>
          <w:szCs w:val="20"/>
        </w:rPr>
        <w:t xml:space="preserve">The conference </w:t>
      </w:r>
      <w:r w:rsidR="00933A37" w:rsidRPr="00DA111E">
        <w:rPr>
          <w:sz w:val="22"/>
          <w:szCs w:val="20"/>
        </w:rPr>
        <w:t xml:space="preserve">seeks </w:t>
      </w:r>
      <w:r w:rsidRPr="00DA111E">
        <w:rPr>
          <w:sz w:val="22"/>
          <w:szCs w:val="20"/>
        </w:rPr>
        <w:t xml:space="preserve">to consolidate and foster the further development of history of technology </w:t>
      </w:r>
      <w:r w:rsidR="00366ADA" w:rsidRPr="00DA111E">
        <w:rPr>
          <w:sz w:val="22"/>
          <w:szCs w:val="20"/>
        </w:rPr>
        <w:t xml:space="preserve">and material culture </w:t>
      </w:r>
      <w:r w:rsidRPr="00DA111E">
        <w:rPr>
          <w:sz w:val="22"/>
          <w:szCs w:val="20"/>
        </w:rPr>
        <w:t xml:space="preserve">in Africa. </w:t>
      </w:r>
      <w:r w:rsidR="00B4648F" w:rsidRPr="00DA111E">
        <w:rPr>
          <w:sz w:val="22"/>
          <w:szCs w:val="20"/>
        </w:rPr>
        <w:t xml:space="preserve">By gathering scholars from Tanzania and </w:t>
      </w:r>
      <w:r w:rsidR="00C2372F" w:rsidRPr="00DA111E">
        <w:rPr>
          <w:sz w:val="22"/>
          <w:szCs w:val="20"/>
        </w:rPr>
        <w:t xml:space="preserve">across </w:t>
      </w:r>
      <w:r w:rsidR="00B4648F" w:rsidRPr="00DA111E">
        <w:rPr>
          <w:sz w:val="22"/>
          <w:szCs w:val="20"/>
        </w:rPr>
        <w:t xml:space="preserve">Africa, as well as colleagues from other continents, </w:t>
      </w:r>
      <w:r w:rsidR="00A00CA6" w:rsidRPr="00DA111E">
        <w:rPr>
          <w:sz w:val="22"/>
          <w:szCs w:val="20"/>
        </w:rPr>
        <w:t xml:space="preserve">the </w:t>
      </w:r>
      <w:r w:rsidR="00A427BE" w:rsidRPr="00DA111E">
        <w:rPr>
          <w:sz w:val="22"/>
          <w:szCs w:val="20"/>
        </w:rPr>
        <w:t>conference</w:t>
      </w:r>
      <w:r w:rsidR="00A00CA6" w:rsidRPr="00DA111E">
        <w:rPr>
          <w:sz w:val="22"/>
          <w:szCs w:val="20"/>
        </w:rPr>
        <w:t xml:space="preserve"> will demonstrate the discipline’s high degree of relevance—to </w:t>
      </w:r>
      <w:r w:rsidR="00366ADA" w:rsidRPr="00DA111E">
        <w:rPr>
          <w:sz w:val="22"/>
          <w:szCs w:val="20"/>
        </w:rPr>
        <w:t>the research and teaching</w:t>
      </w:r>
      <w:r w:rsidR="00366ADA" w:rsidRPr="00DA111E" w:rsidDel="00366ADA">
        <w:rPr>
          <w:sz w:val="22"/>
          <w:szCs w:val="20"/>
        </w:rPr>
        <w:t xml:space="preserve"> </w:t>
      </w:r>
      <w:r w:rsidR="00366ADA" w:rsidRPr="00DA111E">
        <w:rPr>
          <w:sz w:val="22"/>
          <w:szCs w:val="20"/>
        </w:rPr>
        <w:t xml:space="preserve">of </w:t>
      </w:r>
      <w:r w:rsidR="00A00CA6" w:rsidRPr="00DA111E">
        <w:rPr>
          <w:sz w:val="22"/>
          <w:szCs w:val="20"/>
        </w:rPr>
        <w:t>history</w:t>
      </w:r>
      <w:r w:rsidR="00366ADA" w:rsidRPr="00DA111E">
        <w:rPr>
          <w:sz w:val="22"/>
          <w:szCs w:val="20"/>
        </w:rPr>
        <w:t xml:space="preserve"> and </w:t>
      </w:r>
      <w:r w:rsidR="00A00CA6" w:rsidRPr="00DA111E">
        <w:rPr>
          <w:sz w:val="22"/>
          <w:szCs w:val="20"/>
        </w:rPr>
        <w:t xml:space="preserve">adjacent </w:t>
      </w:r>
      <w:r w:rsidR="00366ADA" w:rsidRPr="00DA111E">
        <w:rPr>
          <w:sz w:val="22"/>
          <w:szCs w:val="20"/>
        </w:rPr>
        <w:t>fields</w:t>
      </w:r>
      <w:r w:rsidR="00A00CA6" w:rsidRPr="00DA111E">
        <w:rPr>
          <w:sz w:val="22"/>
          <w:szCs w:val="20"/>
        </w:rPr>
        <w:t xml:space="preserve">, </w:t>
      </w:r>
      <w:r w:rsidR="00366ADA" w:rsidRPr="00DA111E">
        <w:rPr>
          <w:sz w:val="22"/>
          <w:szCs w:val="20"/>
        </w:rPr>
        <w:t xml:space="preserve">as well as </w:t>
      </w:r>
      <w:r w:rsidR="00A00CA6" w:rsidRPr="00DA111E">
        <w:rPr>
          <w:sz w:val="22"/>
          <w:szCs w:val="20"/>
        </w:rPr>
        <w:t>to contemporary political agendas.</w:t>
      </w:r>
      <w:r w:rsidR="00335AEE" w:rsidRPr="00DA111E">
        <w:rPr>
          <w:sz w:val="22"/>
          <w:szCs w:val="20"/>
        </w:rPr>
        <w:t xml:space="preserve"> </w:t>
      </w:r>
      <w:r w:rsidR="008223E9" w:rsidRPr="00DA111E">
        <w:rPr>
          <w:sz w:val="22"/>
          <w:szCs w:val="20"/>
        </w:rPr>
        <w:t xml:space="preserve">The organizers wish to use this event to discuss how historians of technology </w:t>
      </w:r>
      <w:r w:rsidR="00A0175D" w:rsidRPr="00DA111E">
        <w:rPr>
          <w:sz w:val="22"/>
          <w:szCs w:val="20"/>
        </w:rPr>
        <w:t xml:space="preserve">and material culture </w:t>
      </w:r>
      <w:r w:rsidR="008223E9" w:rsidRPr="00DA111E">
        <w:rPr>
          <w:sz w:val="22"/>
          <w:szCs w:val="20"/>
        </w:rPr>
        <w:t>may contribute to the writing of a “usable past” for further generations.</w:t>
      </w:r>
    </w:p>
    <w:p w14:paraId="5FFED105" w14:textId="188740BD" w:rsidR="00FE1A27" w:rsidRPr="00DA111E" w:rsidRDefault="00335AEE" w:rsidP="00CD2768">
      <w:pPr>
        <w:rPr>
          <w:sz w:val="22"/>
          <w:szCs w:val="20"/>
        </w:rPr>
      </w:pPr>
      <w:r w:rsidRPr="00DA111E">
        <w:rPr>
          <w:sz w:val="22"/>
          <w:szCs w:val="20"/>
        </w:rPr>
        <w:t xml:space="preserve">The </w:t>
      </w:r>
      <w:r w:rsidR="00A00CA6" w:rsidRPr="00DA111E">
        <w:rPr>
          <w:sz w:val="22"/>
          <w:szCs w:val="20"/>
        </w:rPr>
        <w:t xml:space="preserve">organizers </w:t>
      </w:r>
      <w:r w:rsidRPr="00DA111E">
        <w:rPr>
          <w:sz w:val="22"/>
          <w:szCs w:val="20"/>
        </w:rPr>
        <w:t xml:space="preserve">invite historians, </w:t>
      </w:r>
      <w:r w:rsidR="00165955" w:rsidRPr="00DA111E">
        <w:rPr>
          <w:sz w:val="22"/>
          <w:szCs w:val="20"/>
        </w:rPr>
        <w:t xml:space="preserve">archaeologists, </w:t>
      </w:r>
      <w:r w:rsidR="007608A3" w:rsidRPr="00DA111E">
        <w:rPr>
          <w:sz w:val="22"/>
          <w:szCs w:val="20"/>
        </w:rPr>
        <w:t xml:space="preserve">anthropologists, </w:t>
      </w:r>
      <w:r w:rsidR="00A319AC" w:rsidRPr="00DA111E">
        <w:rPr>
          <w:sz w:val="22"/>
          <w:szCs w:val="20"/>
        </w:rPr>
        <w:t xml:space="preserve">geographers, </w:t>
      </w:r>
      <w:r w:rsidRPr="00DA111E">
        <w:rPr>
          <w:sz w:val="22"/>
          <w:szCs w:val="20"/>
        </w:rPr>
        <w:t xml:space="preserve">sociologists, and urban scholars to discuss the potentials of interdisciplinary and international collaboration around </w:t>
      </w:r>
      <w:r w:rsidR="00933A37" w:rsidRPr="00DA111E">
        <w:rPr>
          <w:sz w:val="22"/>
          <w:szCs w:val="20"/>
        </w:rPr>
        <w:t xml:space="preserve">present </w:t>
      </w:r>
      <w:r w:rsidRPr="00DA111E">
        <w:rPr>
          <w:sz w:val="22"/>
          <w:szCs w:val="20"/>
        </w:rPr>
        <w:t xml:space="preserve">intellectual, social, </w:t>
      </w:r>
      <w:r w:rsidR="00A94D61" w:rsidRPr="00DA111E">
        <w:rPr>
          <w:sz w:val="22"/>
          <w:szCs w:val="20"/>
        </w:rPr>
        <w:t xml:space="preserve">technological, </w:t>
      </w:r>
      <w:r w:rsidRPr="00DA111E">
        <w:rPr>
          <w:sz w:val="22"/>
          <w:szCs w:val="20"/>
        </w:rPr>
        <w:t xml:space="preserve">and environmental </w:t>
      </w:r>
      <w:r w:rsidR="00A94D61" w:rsidRPr="00DA111E">
        <w:rPr>
          <w:sz w:val="22"/>
          <w:szCs w:val="20"/>
        </w:rPr>
        <w:t xml:space="preserve">challenges </w:t>
      </w:r>
      <w:r w:rsidR="00057ED3" w:rsidRPr="00DA111E">
        <w:rPr>
          <w:sz w:val="22"/>
          <w:szCs w:val="20"/>
        </w:rPr>
        <w:t>in Africa and globally</w:t>
      </w:r>
      <w:r w:rsidRPr="00DA111E">
        <w:rPr>
          <w:sz w:val="22"/>
          <w:szCs w:val="20"/>
        </w:rPr>
        <w:t>.</w:t>
      </w:r>
      <w:r w:rsidR="00962F52" w:rsidRPr="00DA111E">
        <w:rPr>
          <w:sz w:val="22"/>
          <w:szCs w:val="20"/>
        </w:rPr>
        <w:t xml:space="preserve"> </w:t>
      </w:r>
      <w:r w:rsidR="00584E97" w:rsidRPr="00DA111E">
        <w:rPr>
          <w:sz w:val="22"/>
          <w:szCs w:val="20"/>
        </w:rPr>
        <w:t xml:space="preserve">In the recent past, </w:t>
      </w:r>
      <w:r w:rsidR="00962F52" w:rsidRPr="00DA111E">
        <w:rPr>
          <w:sz w:val="22"/>
          <w:szCs w:val="20"/>
        </w:rPr>
        <w:t xml:space="preserve">African countries have increased </w:t>
      </w:r>
      <w:r w:rsidR="004C5BCC" w:rsidRPr="00DA111E">
        <w:rPr>
          <w:sz w:val="22"/>
          <w:szCs w:val="20"/>
        </w:rPr>
        <w:t xml:space="preserve">citizens’ </w:t>
      </w:r>
      <w:r w:rsidR="00962F52" w:rsidRPr="00DA111E">
        <w:rPr>
          <w:sz w:val="22"/>
          <w:szCs w:val="20"/>
        </w:rPr>
        <w:t xml:space="preserve">access to </w:t>
      </w:r>
      <w:r w:rsidR="000716FF" w:rsidRPr="00DA111E">
        <w:rPr>
          <w:sz w:val="22"/>
          <w:szCs w:val="20"/>
        </w:rPr>
        <w:t xml:space="preserve">up-to-date </w:t>
      </w:r>
      <w:r w:rsidR="003A3BD8" w:rsidRPr="00DA111E">
        <w:rPr>
          <w:sz w:val="22"/>
          <w:szCs w:val="20"/>
        </w:rPr>
        <w:t xml:space="preserve">mobility and </w:t>
      </w:r>
      <w:r w:rsidR="00235D1B" w:rsidRPr="00DA111E">
        <w:rPr>
          <w:sz w:val="22"/>
          <w:szCs w:val="20"/>
        </w:rPr>
        <w:t>communication technologies</w:t>
      </w:r>
      <w:r w:rsidR="00B37A26" w:rsidRPr="00DA111E">
        <w:rPr>
          <w:sz w:val="22"/>
          <w:szCs w:val="20"/>
        </w:rPr>
        <w:t>—</w:t>
      </w:r>
      <w:r w:rsidR="00E12ED2" w:rsidRPr="00DA111E">
        <w:rPr>
          <w:sz w:val="22"/>
          <w:szCs w:val="20"/>
        </w:rPr>
        <w:t xml:space="preserve">electric household items, </w:t>
      </w:r>
      <w:r w:rsidR="00B37A26" w:rsidRPr="00DA111E">
        <w:rPr>
          <w:sz w:val="22"/>
          <w:szCs w:val="20"/>
        </w:rPr>
        <w:t>mobile phones</w:t>
      </w:r>
      <w:r w:rsidR="00E12ED2" w:rsidRPr="00DA111E">
        <w:rPr>
          <w:sz w:val="22"/>
          <w:szCs w:val="20"/>
        </w:rPr>
        <w:t>,</w:t>
      </w:r>
      <w:r w:rsidR="00B37A26" w:rsidRPr="00DA111E">
        <w:rPr>
          <w:sz w:val="22"/>
          <w:szCs w:val="20"/>
        </w:rPr>
        <w:t xml:space="preserve"> and </w:t>
      </w:r>
      <w:r w:rsidR="00024DF0" w:rsidRPr="00DA111E">
        <w:rPr>
          <w:sz w:val="22"/>
          <w:szCs w:val="20"/>
        </w:rPr>
        <w:t>engine-driven</w:t>
      </w:r>
      <w:r w:rsidR="00EE7199" w:rsidRPr="00DA111E">
        <w:rPr>
          <w:sz w:val="22"/>
          <w:szCs w:val="20"/>
        </w:rPr>
        <w:t xml:space="preserve"> vehicles. </w:t>
      </w:r>
      <w:r w:rsidR="00156663" w:rsidRPr="00DA111E">
        <w:rPr>
          <w:sz w:val="22"/>
          <w:szCs w:val="20"/>
        </w:rPr>
        <w:t>As the variety of terms indicates—</w:t>
      </w:r>
      <w:proofErr w:type="spellStart"/>
      <w:r w:rsidR="00EE7199" w:rsidRPr="00DA111E">
        <w:rPr>
          <w:i/>
          <w:sz w:val="22"/>
          <w:szCs w:val="20"/>
        </w:rPr>
        <w:t>daladala</w:t>
      </w:r>
      <w:proofErr w:type="spellEnd"/>
      <w:r w:rsidR="00EE7199" w:rsidRPr="00DA111E">
        <w:rPr>
          <w:sz w:val="22"/>
          <w:szCs w:val="20"/>
        </w:rPr>
        <w:t xml:space="preserve">, </w:t>
      </w:r>
      <w:r w:rsidR="00EE7199" w:rsidRPr="00DA111E">
        <w:rPr>
          <w:i/>
          <w:sz w:val="22"/>
          <w:szCs w:val="20"/>
        </w:rPr>
        <w:t>matatu</w:t>
      </w:r>
      <w:r w:rsidR="00EE7199" w:rsidRPr="00DA111E">
        <w:rPr>
          <w:sz w:val="22"/>
          <w:szCs w:val="20"/>
        </w:rPr>
        <w:t xml:space="preserve">, </w:t>
      </w:r>
      <w:proofErr w:type="spellStart"/>
      <w:r w:rsidR="00EE7199" w:rsidRPr="00DA111E">
        <w:rPr>
          <w:i/>
          <w:sz w:val="22"/>
          <w:szCs w:val="20"/>
        </w:rPr>
        <w:t>tro</w:t>
      </w:r>
      <w:proofErr w:type="spellEnd"/>
      <w:r w:rsidR="00EE7199" w:rsidRPr="00DA111E">
        <w:rPr>
          <w:i/>
          <w:sz w:val="22"/>
          <w:szCs w:val="20"/>
        </w:rPr>
        <w:t xml:space="preserve"> </w:t>
      </w:r>
      <w:proofErr w:type="spellStart"/>
      <w:r w:rsidR="00EE7199" w:rsidRPr="00DA111E">
        <w:rPr>
          <w:i/>
          <w:sz w:val="22"/>
          <w:szCs w:val="20"/>
        </w:rPr>
        <w:t>tros</w:t>
      </w:r>
      <w:proofErr w:type="spellEnd"/>
      <w:r w:rsidR="00EE7199" w:rsidRPr="00DA111E">
        <w:rPr>
          <w:sz w:val="22"/>
          <w:szCs w:val="20"/>
        </w:rPr>
        <w:t xml:space="preserve">, </w:t>
      </w:r>
      <w:proofErr w:type="spellStart"/>
      <w:r w:rsidR="00EE7199" w:rsidRPr="00DA111E">
        <w:rPr>
          <w:i/>
          <w:sz w:val="22"/>
          <w:szCs w:val="20"/>
        </w:rPr>
        <w:t>bodaboda</w:t>
      </w:r>
      <w:proofErr w:type="spellEnd"/>
      <w:r w:rsidR="00BF7ECE" w:rsidRPr="00DA111E">
        <w:rPr>
          <w:sz w:val="22"/>
          <w:szCs w:val="20"/>
        </w:rPr>
        <w:t>,</w:t>
      </w:r>
      <w:r w:rsidR="00EE7199" w:rsidRPr="00DA111E">
        <w:rPr>
          <w:sz w:val="22"/>
          <w:szCs w:val="20"/>
        </w:rPr>
        <w:t xml:space="preserve"> </w:t>
      </w:r>
      <w:proofErr w:type="spellStart"/>
      <w:r w:rsidR="00EE7199" w:rsidRPr="00DA111E">
        <w:rPr>
          <w:i/>
          <w:sz w:val="22"/>
          <w:szCs w:val="20"/>
        </w:rPr>
        <w:t>bajaji</w:t>
      </w:r>
      <w:proofErr w:type="spellEnd"/>
      <w:r w:rsidR="00EE7199" w:rsidRPr="00DA111E">
        <w:rPr>
          <w:sz w:val="22"/>
          <w:szCs w:val="20"/>
        </w:rPr>
        <w:t>, and so on</w:t>
      </w:r>
      <w:r w:rsidR="00156663" w:rsidRPr="00DA111E">
        <w:rPr>
          <w:sz w:val="22"/>
          <w:szCs w:val="20"/>
        </w:rPr>
        <w:t xml:space="preserve">—artifacts are </w:t>
      </w:r>
      <w:r w:rsidR="00024DF0" w:rsidRPr="00DA111E">
        <w:rPr>
          <w:sz w:val="22"/>
          <w:szCs w:val="20"/>
        </w:rPr>
        <w:t xml:space="preserve">not just simply imported, but </w:t>
      </w:r>
      <w:r w:rsidR="00156663" w:rsidRPr="00DA111E">
        <w:rPr>
          <w:sz w:val="22"/>
          <w:szCs w:val="20"/>
        </w:rPr>
        <w:t xml:space="preserve">constantly </w:t>
      </w:r>
      <w:r w:rsidR="00B37A26" w:rsidRPr="00DA111E">
        <w:rPr>
          <w:sz w:val="22"/>
          <w:szCs w:val="20"/>
        </w:rPr>
        <w:t>modif</w:t>
      </w:r>
      <w:r w:rsidR="00156663" w:rsidRPr="00DA111E">
        <w:rPr>
          <w:sz w:val="22"/>
          <w:szCs w:val="20"/>
        </w:rPr>
        <w:t xml:space="preserve">ied to </w:t>
      </w:r>
      <w:r w:rsidR="00B37A26" w:rsidRPr="00DA111E">
        <w:rPr>
          <w:sz w:val="22"/>
          <w:szCs w:val="20"/>
        </w:rPr>
        <w:t>fit local circumstances and needs</w:t>
      </w:r>
      <w:r w:rsidR="00F237D3" w:rsidRPr="00DA111E">
        <w:rPr>
          <w:sz w:val="22"/>
          <w:szCs w:val="20"/>
        </w:rPr>
        <w:t xml:space="preserve">. </w:t>
      </w:r>
      <w:r w:rsidR="00634216" w:rsidRPr="00DA111E">
        <w:rPr>
          <w:sz w:val="22"/>
          <w:szCs w:val="20"/>
        </w:rPr>
        <w:t xml:space="preserve">By and large, however, a historical understanding of these processes of </w:t>
      </w:r>
      <w:r w:rsidR="00F03770" w:rsidRPr="00DA111E">
        <w:rPr>
          <w:sz w:val="22"/>
          <w:szCs w:val="20"/>
        </w:rPr>
        <w:t>domestic</w:t>
      </w:r>
      <w:r w:rsidR="00A62FC5" w:rsidRPr="00DA111E">
        <w:rPr>
          <w:sz w:val="22"/>
          <w:szCs w:val="20"/>
        </w:rPr>
        <w:t>ation and reinvention</w:t>
      </w:r>
      <w:r w:rsidR="00F03770" w:rsidRPr="00DA111E">
        <w:rPr>
          <w:sz w:val="22"/>
          <w:szCs w:val="20"/>
        </w:rPr>
        <w:t xml:space="preserve"> </w:t>
      </w:r>
      <w:r w:rsidR="00634216" w:rsidRPr="00DA111E">
        <w:rPr>
          <w:sz w:val="22"/>
          <w:szCs w:val="20"/>
        </w:rPr>
        <w:t xml:space="preserve">is still lacking. </w:t>
      </w:r>
      <w:r w:rsidR="002D11C9" w:rsidRPr="00DA111E">
        <w:rPr>
          <w:sz w:val="22"/>
          <w:szCs w:val="20"/>
        </w:rPr>
        <w:t xml:space="preserve">That </w:t>
      </w:r>
      <w:r w:rsidR="00057ED3" w:rsidRPr="00DA111E">
        <w:rPr>
          <w:sz w:val="22"/>
          <w:szCs w:val="20"/>
        </w:rPr>
        <w:t xml:space="preserve">present-day historians </w:t>
      </w:r>
      <w:r w:rsidR="0034076A" w:rsidRPr="00DA111E">
        <w:rPr>
          <w:sz w:val="22"/>
          <w:szCs w:val="20"/>
        </w:rPr>
        <w:t xml:space="preserve">of technology </w:t>
      </w:r>
      <w:r w:rsidR="00057ED3" w:rsidRPr="00DA111E">
        <w:rPr>
          <w:sz w:val="22"/>
          <w:szCs w:val="20"/>
        </w:rPr>
        <w:t xml:space="preserve">do not limit themselves to the study of modern, Western machines and systems, but include </w:t>
      </w:r>
      <w:r w:rsidR="002D11C9" w:rsidRPr="00DA111E">
        <w:rPr>
          <w:sz w:val="22"/>
          <w:szCs w:val="20"/>
        </w:rPr>
        <w:t xml:space="preserve">broader aspects of (pre-colonial, colonial, and post-colonial) “material culture,” </w:t>
      </w:r>
      <w:r w:rsidR="009C4A26" w:rsidRPr="00DA111E">
        <w:rPr>
          <w:sz w:val="22"/>
          <w:szCs w:val="20"/>
        </w:rPr>
        <w:t xml:space="preserve">also means </w:t>
      </w:r>
      <w:r w:rsidR="0034076A" w:rsidRPr="00DA111E">
        <w:rPr>
          <w:sz w:val="22"/>
          <w:szCs w:val="20"/>
        </w:rPr>
        <w:t>the discipline</w:t>
      </w:r>
      <w:r w:rsidR="00F232AC" w:rsidRPr="00DA111E">
        <w:rPr>
          <w:sz w:val="22"/>
          <w:szCs w:val="20"/>
        </w:rPr>
        <w:t xml:space="preserve"> </w:t>
      </w:r>
      <w:r w:rsidR="009C4A26" w:rsidRPr="00DA111E">
        <w:rPr>
          <w:sz w:val="22"/>
          <w:szCs w:val="20"/>
        </w:rPr>
        <w:t xml:space="preserve">plays </w:t>
      </w:r>
      <w:r w:rsidR="00F232AC" w:rsidRPr="00DA111E">
        <w:rPr>
          <w:sz w:val="22"/>
          <w:szCs w:val="20"/>
        </w:rPr>
        <w:t>a central role both in research projects and teaching programs.</w:t>
      </w:r>
    </w:p>
    <w:p w14:paraId="5ACF80B7" w14:textId="1887E0EE" w:rsidR="002F1992" w:rsidRPr="00DA111E" w:rsidRDefault="00991DA6" w:rsidP="009C4A26">
      <w:pPr>
        <w:rPr>
          <w:sz w:val="22"/>
          <w:szCs w:val="20"/>
        </w:rPr>
      </w:pPr>
      <w:r w:rsidRPr="00DA111E">
        <w:rPr>
          <w:sz w:val="22"/>
          <w:szCs w:val="20"/>
        </w:rPr>
        <w:t>T</w:t>
      </w:r>
      <w:r w:rsidR="00B81B5E" w:rsidRPr="00DA111E">
        <w:rPr>
          <w:sz w:val="22"/>
          <w:szCs w:val="20"/>
        </w:rPr>
        <w:t>here ha</w:t>
      </w:r>
      <w:r w:rsidR="008223E9" w:rsidRPr="00DA111E">
        <w:rPr>
          <w:sz w:val="22"/>
          <w:szCs w:val="20"/>
        </w:rPr>
        <w:t>ve</w:t>
      </w:r>
      <w:r w:rsidR="00B81B5E" w:rsidRPr="00DA111E">
        <w:rPr>
          <w:sz w:val="22"/>
          <w:szCs w:val="20"/>
        </w:rPr>
        <w:t xml:space="preserve"> been growing initiatives to integrate Africa</w:t>
      </w:r>
      <w:r w:rsidR="00630E1C" w:rsidRPr="00DA111E">
        <w:rPr>
          <w:sz w:val="22"/>
          <w:szCs w:val="20"/>
        </w:rPr>
        <w:t xml:space="preserve"> i</w:t>
      </w:r>
      <w:r w:rsidR="00B81B5E" w:rsidRPr="00DA111E">
        <w:rPr>
          <w:sz w:val="22"/>
          <w:szCs w:val="20"/>
        </w:rPr>
        <w:t>n</w:t>
      </w:r>
      <w:r w:rsidR="00637ACF" w:rsidRPr="00DA111E">
        <w:rPr>
          <w:sz w:val="22"/>
          <w:szCs w:val="20"/>
        </w:rPr>
        <w:t>to</w:t>
      </w:r>
      <w:r w:rsidR="00630E1C" w:rsidRPr="00DA111E">
        <w:rPr>
          <w:sz w:val="22"/>
          <w:szCs w:val="20"/>
        </w:rPr>
        <w:t xml:space="preserve"> the global</w:t>
      </w:r>
      <w:r w:rsidR="00B81B5E" w:rsidRPr="00DA111E">
        <w:rPr>
          <w:sz w:val="22"/>
          <w:szCs w:val="20"/>
        </w:rPr>
        <w:t xml:space="preserve"> history of technology and material </w:t>
      </w:r>
      <w:r w:rsidR="00E27F6D" w:rsidRPr="00DA111E">
        <w:rPr>
          <w:sz w:val="22"/>
          <w:szCs w:val="20"/>
        </w:rPr>
        <w:t>culture,</w:t>
      </w:r>
      <w:r w:rsidR="00B81B5E" w:rsidRPr="00DA111E">
        <w:rPr>
          <w:sz w:val="22"/>
          <w:szCs w:val="20"/>
        </w:rPr>
        <w:t xml:space="preserve"> but such efforts rarely </w:t>
      </w:r>
      <w:r w:rsidR="009C4A26" w:rsidRPr="00DA111E">
        <w:rPr>
          <w:sz w:val="22"/>
          <w:szCs w:val="20"/>
        </w:rPr>
        <w:t xml:space="preserve">focus on </w:t>
      </w:r>
      <w:r w:rsidR="004C6C6B" w:rsidRPr="00DA111E">
        <w:rPr>
          <w:sz w:val="22"/>
          <w:szCs w:val="20"/>
        </w:rPr>
        <w:t xml:space="preserve">issues of </w:t>
      </w:r>
      <w:r w:rsidR="00B81B5E" w:rsidRPr="00DA111E">
        <w:rPr>
          <w:sz w:val="22"/>
          <w:szCs w:val="20"/>
        </w:rPr>
        <w:t xml:space="preserve">teaching. </w:t>
      </w:r>
      <w:r w:rsidR="0049439A" w:rsidRPr="00DA111E">
        <w:rPr>
          <w:sz w:val="22"/>
          <w:szCs w:val="20"/>
        </w:rPr>
        <w:t xml:space="preserve">Considering the ongoing curricular review </w:t>
      </w:r>
      <w:r w:rsidR="00637ACF" w:rsidRPr="00DA111E">
        <w:rPr>
          <w:sz w:val="22"/>
          <w:szCs w:val="20"/>
        </w:rPr>
        <w:t>at</w:t>
      </w:r>
      <w:r w:rsidR="0049439A" w:rsidRPr="00DA111E">
        <w:rPr>
          <w:sz w:val="22"/>
          <w:szCs w:val="20"/>
        </w:rPr>
        <w:t xml:space="preserve"> African universities, it is a</w:t>
      </w:r>
      <w:r w:rsidR="002F19A9" w:rsidRPr="00DA111E">
        <w:rPr>
          <w:sz w:val="22"/>
          <w:szCs w:val="20"/>
        </w:rPr>
        <w:t xml:space="preserve"> pressing </w:t>
      </w:r>
      <w:r w:rsidR="0049439A" w:rsidRPr="00DA111E">
        <w:rPr>
          <w:sz w:val="22"/>
          <w:szCs w:val="20"/>
        </w:rPr>
        <w:t>concern to discuss the potential</w:t>
      </w:r>
      <w:r w:rsidR="002F7212" w:rsidRPr="00DA111E">
        <w:rPr>
          <w:sz w:val="22"/>
          <w:szCs w:val="20"/>
        </w:rPr>
        <w:t>s</w:t>
      </w:r>
      <w:r w:rsidR="0049439A" w:rsidRPr="00DA111E">
        <w:rPr>
          <w:sz w:val="22"/>
          <w:szCs w:val="20"/>
        </w:rPr>
        <w:t xml:space="preserve"> of including the history of technology and material culture in Bachelor and Masters programs. The organizers are convinced that the discipline</w:t>
      </w:r>
      <w:r w:rsidR="00F03770" w:rsidRPr="00DA111E">
        <w:rPr>
          <w:sz w:val="22"/>
          <w:szCs w:val="20"/>
        </w:rPr>
        <w:t xml:space="preserve"> of history</w:t>
      </w:r>
      <w:r w:rsidR="0049439A" w:rsidRPr="00DA111E">
        <w:rPr>
          <w:sz w:val="22"/>
          <w:szCs w:val="20"/>
        </w:rPr>
        <w:t xml:space="preserve"> need</w:t>
      </w:r>
      <w:r w:rsidR="00637ACF" w:rsidRPr="00DA111E">
        <w:rPr>
          <w:sz w:val="22"/>
          <w:szCs w:val="20"/>
        </w:rPr>
        <w:t>s</w:t>
      </w:r>
      <w:r w:rsidR="0049439A" w:rsidRPr="00DA111E">
        <w:rPr>
          <w:sz w:val="22"/>
          <w:szCs w:val="20"/>
        </w:rPr>
        <w:t xml:space="preserve"> to include an </w:t>
      </w:r>
      <w:r w:rsidR="00235075" w:rsidRPr="00DA111E">
        <w:rPr>
          <w:sz w:val="22"/>
          <w:szCs w:val="20"/>
        </w:rPr>
        <w:t xml:space="preserve">African perspective and </w:t>
      </w:r>
      <w:r w:rsidR="0049439A" w:rsidRPr="00DA111E">
        <w:rPr>
          <w:sz w:val="22"/>
          <w:szCs w:val="20"/>
        </w:rPr>
        <w:t xml:space="preserve">showcase </w:t>
      </w:r>
      <w:r w:rsidR="00235075" w:rsidRPr="00DA111E">
        <w:rPr>
          <w:sz w:val="22"/>
          <w:szCs w:val="20"/>
        </w:rPr>
        <w:t>Africa’s contribution to global history of technology and material culture</w:t>
      </w:r>
      <w:r w:rsidR="00E27F6D" w:rsidRPr="00DA111E">
        <w:rPr>
          <w:sz w:val="22"/>
          <w:szCs w:val="20"/>
        </w:rPr>
        <w:t>.</w:t>
      </w:r>
      <w:r w:rsidR="002F7212" w:rsidRPr="00DA111E">
        <w:rPr>
          <w:sz w:val="22"/>
          <w:szCs w:val="20"/>
        </w:rPr>
        <w:t xml:space="preserve"> Therefore, the conference focuses on policies</w:t>
      </w:r>
      <w:r w:rsidR="009C4A26" w:rsidRPr="00DA111E">
        <w:rPr>
          <w:sz w:val="22"/>
          <w:szCs w:val="20"/>
        </w:rPr>
        <w:t>,</w:t>
      </w:r>
      <w:r w:rsidR="002F7212" w:rsidRPr="00DA111E">
        <w:rPr>
          <w:sz w:val="22"/>
          <w:szCs w:val="20"/>
        </w:rPr>
        <w:t xml:space="preserve"> practices, </w:t>
      </w:r>
      <w:r w:rsidR="009C4A26" w:rsidRPr="00DA111E">
        <w:rPr>
          <w:sz w:val="22"/>
          <w:szCs w:val="20"/>
        </w:rPr>
        <w:t xml:space="preserve">and use </w:t>
      </w:r>
      <w:r w:rsidR="002F7212" w:rsidRPr="00DA111E">
        <w:rPr>
          <w:sz w:val="22"/>
          <w:szCs w:val="20"/>
        </w:rPr>
        <w:t>to rethink the historiographic role played by material artifacts and systems</w:t>
      </w:r>
      <w:r w:rsidR="002F19A9" w:rsidRPr="00DA111E">
        <w:rPr>
          <w:sz w:val="22"/>
          <w:szCs w:val="20"/>
        </w:rPr>
        <w:t>. We believe there is a certain urgency i</w:t>
      </w:r>
      <w:r w:rsidR="00561FF1" w:rsidRPr="00DA111E">
        <w:rPr>
          <w:sz w:val="22"/>
          <w:szCs w:val="20"/>
        </w:rPr>
        <w:t>n</w:t>
      </w:r>
      <w:r w:rsidR="002F7212" w:rsidRPr="00DA111E">
        <w:rPr>
          <w:sz w:val="22"/>
          <w:szCs w:val="20"/>
        </w:rPr>
        <w:t xml:space="preserve"> researching, writing, and teaching </w:t>
      </w:r>
      <w:r w:rsidR="009C4A26" w:rsidRPr="00DA111E">
        <w:rPr>
          <w:sz w:val="22"/>
          <w:szCs w:val="20"/>
        </w:rPr>
        <w:t xml:space="preserve">the history of technology and material culture </w:t>
      </w:r>
      <w:r w:rsidR="002F7212" w:rsidRPr="00DA111E">
        <w:rPr>
          <w:sz w:val="22"/>
          <w:szCs w:val="20"/>
        </w:rPr>
        <w:t xml:space="preserve">from a truly African perspective. </w:t>
      </w:r>
      <w:r w:rsidR="00561FF1" w:rsidRPr="00DA111E">
        <w:rPr>
          <w:sz w:val="22"/>
          <w:szCs w:val="20"/>
        </w:rPr>
        <w:t xml:space="preserve">The organizers </w:t>
      </w:r>
      <w:r w:rsidR="003F7570" w:rsidRPr="00DA111E">
        <w:rPr>
          <w:sz w:val="22"/>
          <w:szCs w:val="20"/>
        </w:rPr>
        <w:t xml:space="preserve">hope </w:t>
      </w:r>
      <w:r w:rsidR="00561FF1" w:rsidRPr="00DA111E">
        <w:rPr>
          <w:sz w:val="22"/>
          <w:szCs w:val="20"/>
        </w:rPr>
        <w:t xml:space="preserve">that the workshop will provide important additions to </w:t>
      </w:r>
      <w:r w:rsidR="009B32D1" w:rsidRPr="00DA111E">
        <w:rPr>
          <w:sz w:val="22"/>
          <w:szCs w:val="20"/>
        </w:rPr>
        <w:t>the nationalist and materialist</w:t>
      </w:r>
      <w:r w:rsidR="00630E1C" w:rsidRPr="00DA111E">
        <w:rPr>
          <w:sz w:val="22"/>
          <w:szCs w:val="20"/>
        </w:rPr>
        <w:t xml:space="preserve"> views </w:t>
      </w:r>
      <w:r w:rsidR="009B32D1" w:rsidRPr="00DA111E">
        <w:rPr>
          <w:sz w:val="22"/>
          <w:szCs w:val="20"/>
        </w:rPr>
        <w:t xml:space="preserve">which </w:t>
      </w:r>
      <w:r w:rsidR="00F03770" w:rsidRPr="00DA111E">
        <w:rPr>
          <w:sz w:val="22"/>
          <w:szCs w:val="20"/>
        </w:rPr>
        <w:t xml:space="preserve">have </w:t>
      </w:r>
      <w:r w:rsidR="009B32D1" w:rsidRPr="00DA111E">
        <w:rPr>
          <w:sz w:val="22"/>
          <w:szCs w:val="20"/>
        </w:rPr>
        <w:t>dominate</w:t>
      </w:r>
      <w:r w:rsidR="00F03770" w:rsidRPr="00DA111E">
        <w:rPr>
          <w:sz w:val="22"/>
          <w:szCs w:val="20"/>
        </w:rPr>
        <w:t>d</w:t>
      </w:r>
      <w:r w:rsidR="009B32D1" w:rsidRPr="00DA111E">
        <w:rPr>
          <w:sz w:val="22"/>
          <w:szCs w:val="20"/>
        </w:rPr>
        <w:t xml:space="preserve"> </w:t>
      </w:r>
      <w:r w:rsidR="00630E1C" w:rsidRPr="00DA111E">
        <w:rPr>
          <w:sz w:val="22"/>
          <w:szCs w:val="20"/>
        </w:rPr>
        <w:t>African history research, writing</w:t>
      </w:r>
      <w:r w:rsidR="004F6BEC" w:rsidRPr="00DA111E">
        <w:rPr>
          <w:sz w:val="22"/>
          <w:szCs w:val="20"/>
        </w:rPr>
        <w:t>,</w:t>
      </w:r>
      <w:r w:rsidR="00630E1C" w:rsidRPr="00DA111E">
        <w:rPr>
          <w:sz w:val="22"/>
          <w:szCs w:val="20"/>
        </w:rPr>
        <w:t xml:space="preserve"> and teaching si</w:t>
      </w:r>
      <w:r w:rsidR="009B32D1" w:rsidRPr="00DA111E">
        <w:rPr>
          <w:sz w:val="22"/>
          <w:szCs w:val="20"/>
        </w:rPr>
        <w:t xml:space="preserve">nce independence. </w:t>
      </w:r>
    </w:p>
    <w:p w14:paraId="401F188E" w14:textId="38B79DFD" w:rsidR="00165955" w:rsidRPr="00DA111E" w:rsidRDefault="00630E1C" w:rsidP="00165955">
      <w:pPr>
        <w:rPr>
          <w:sz w:val="22"/>
          <w:szCs w:val="20"/>
        </w:rPr>
      </w:pPr>
      <w:r w:rsidRPr="00DA111E">
        <w:rPr>
          <w:sz w:val="22"/>
          <w:szCs w:val="20"/>
        </w:rPr>
        <w:lastRenderedPageBreak/>
        <w:t>B</w:t>
      </w:r>
      <w:r w:rsidR="00991DA6" w:rsidRPr="00DA111E">
        <w:rPr>
          <w:sz w:val="22"/>
          <w:szCs w:val="20"/>
        </w:rPr>
        <w:t xml:space="preserve">y giving participants an opportunity to discuss existing research </w:t>
      </w:r>
      <w:r w:rsidR="00561FF1" w:rsidRPr="00DA111E">
        <w:rPr>
          <w:sz w:val="22"/>
          <w:szCs w:val="20"/>
        </w:rPr>
        <w:t xml:space="preserve">projects </w:t>
      </w:r>
      <w:r w:rsidR="00991DA6" w:rsidRPr="00DA111E">
        <w:rPr>
          <w:sz w:val="22"/>
          <w:szCs w:val="20"/>
        </w:rPr>
        <w:t xml:space="preserve">and </w:t>
      </w:r>
      <w:r w:rsidR="00561FF1" w:rsidRPr="00DA111E">
        <w:rPr>
          <w:sz w:val="22"/>
          <w:szCs w:val="20"/>
        </w:rPr>
        <w:t>teaching programs</w:t>
      </w:r>
      <w:r w:rsidR="00991DA6" w:rsidRPr="00DA111E">
        <w:rPr>
          <w:sz w:val="22"/>
          <w:szCs w:val="20"/>
        </w:rPr>
        <w:t xml:space="preserve">, the organizers </w:t>
      </w:r>
      <w:r w:rsidR="003F7570" w:rsidRPr="00DA111E">
        <w:rPr>
          <w:sz w:val="22"/>
          <w:szCs w:val="20"/>
        </w:rPr>
        <w:t xml:space="preserve">aim at </w:t>
      </w:r>
      <w:r w:rsidR="00991DA6" w:rsidRPr="00DA111E">
        <w:rPr>
          <w:sz w:val="22"/>
          <w:szCs w:val="20"/>
        </w:rPr>
        <w:t>lay</w:t>
      </w:r>
      <w:r w:rsidR="003F7570" w:rsidRPr="00DA111E">
        <w:rPr>
          <w:sz w:val="22"/>
          <w:szCs w:val="20"/>
        </w:rPr>
        <w:t>ing</w:t>
      </w:r>
      <w:r w:rsidR="00991DA6" w:rsidRPr="00DA111E">
        <w:rPr>
          <w:sz w:val="22"/>
          <w:szCs w:val="20"/>
        </w:rPr>
        <w:t xml:space="preserve"> the foundation for an international network of historians of technology and material culture in Africa.</w:t>
      </w:r>
      <w:r w:rsidR="002F1992" w:rsidRPr="00DA111E">
        <w:rPr>
          <w:sz w:val="22"/>
          <w:szCs w:val="20"/>
        </w:rPr>
        <w:t xml:space="preserve"> We thus ask interested teachers and researchers from Africa and beyond to contribute with standard workshop sessions and papers, roundtable discussions, and further innovative formats. </w:t>
      </w:r>
      <w:r w:rsidR="00471FF0" w:rsidRPr="00DA111E">
        <w:rPr>
          <w:sz w:val="22"/>
          <w:szCs w:val="20"/>
        </w:rPr>
        <w:t>P</w:t>
      </w:r>
      <w:r w:rsidR="00165955" w:rsidRPr="00DA111E">
        <w:rPr>
          <w:sz w:val="22"/>
          <w:szCs w:val="20"/>
        </w:rPr>
        <w:t>roposals may be on any thematic area in history of technology</w:t>
      </w:r>
      <w:r w:rsidR="00471FF0" w:rsidRPr="00DA111E">
        <w:rPr>
          <w:sz w:val="22"/>
          <w:szCs w:val="20"/>
        </w:rPr>
        <w:t xml:space="preserve"> and material culture</w:t>
      </w:r>
      <w:r w:rsidR="00A427BE" w:rsidRPr="00DA111E">
        <w:rPr>
          <w:sz w:val="22"/>
          <w:szCs w:val="20"/>
        </w:rPr>
        <w:t>,</w:t>
      </w:r>
      <w:r w:rsidR="00471FF0" w:rsidRPr="00DA111E">
        <w:rPr>
          <w:sz w:val="22"/>
          <w:szCs w:val="20"/>
        </w:rPr>
        <w:t xml:space="preserve"> for example:</w:t>
      </w:r>
    </w:p>
    <w:p w14:paraId="5FE568BC" w14:textId="223C2A09" w:rsidR="00DB5092" w:rsidRPr="00DA111E" w:rsidRDefault="003F7570" w:rsidP="00471FF0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>The p</w:t>
      </w:r>
      <w:r w:rsidR="00DB5092" w:rsidRPr="00DA111E">
        <w:rPr>
          <w:sz w:val="22"/>
          <w:szCs w:val="20"/>
        </w:rPr>
        <w:t xml:space="preserve">lace of </w:t>
      </w:r>
      <w:r w:rsidR="00137D8A" w:rsidRPr="00DA111E">
        <w:rPr>
          <w:sz w:val="22"/>
          <w:szCs w:val="20"/>
        </w:rPr>
        <w:t>t</w:t>
      </w:r>
      <w:r w:rsidR="00DB5092" w:rsidRPr="00DA111E">
        <w:rPr>
          <w:sz w:val="22"/>
          <w:szCs w:val="20"/>
        </w:rPr>
        <w:t xml:space="preserve">echnology and material culture in </w:t>
      </w:r>
      <w:r w:rsidR="00120CA5" w:rsidRPr="00DA111E">
        <w:rPr>
          <w:sz w:val="22"/>
          <w:szCs w:val="20"/>
        </w:rPr>
        <w:t xml:space="preserve">the </w:t>
      </w:r>
      <w:r w:rsidR="00DB5092" w:rsidRPr="00DA111E">
        <w:rPr>
          <w:sz w:val="22"/>
          <w:szCs w:val="20"/>
        </w:rPr>
        <w:t xml:space="preserve">teaching </w:t>
      </w:r>
      <w:r w:rsidR="00120CA5" w:rsidRPr="00DA111E">
        <w:rPr>
          <w:sz w:val="22"/>
          <w:szCs w:val="20"/>
        </w:rPr>
        <w:t xml:space="preserve">of </w:t>
      </w:r>
      <w:r w:rsidR="00DB5092" w:rsidRPr="00DA111E">
        <w:rPr>
          <w:sz w:val="22"/>
          <w:szCs w:val="20"/>
        </w:rPr>
        <w:t>African history</w:t>
      </w:r>
    </w:p>
    <w:p w14:paraId="79255663" w14:textId="2303E8EE" w:rsidR="00120CA5" w:rsidRPr="00DA111E" w:rsidRDefault="00120CA5" w:rsidP="00471FF0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>The political “usefulness” of technological and material history</w:t>
      </w:r>
    </w:p>
    <w:p w14:paraId="32D0BBD1" w14:textId="1FDB8510" w:rsidR="00165955" w:rsidRPr="00DA111E" w:rsidRDefault="00DB5092" w:rsidP="003F7570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 xml:space="preserve">Gender and </w:t>
      </w:r>
      <w:r w:rsidR="003F7570" w:rsidRPr="00DA111E">
        <w:rPr>
          <w:sz w:val="22"/>
          <w:szCs w:val="20"/>
        </w:rPr>
        <w:t xml:space="preserve">material culture </w:t>
      </w:r>
      <w:r w:rsidRPr="00DA111E">
        <w:rPr>
          <w:sz w:val="22"/>
          <w:szCs w:val="20"/>
        </w:rPr>
        <w:t>in African history</w:t>
      </w:r>
    </w:p>
    <w:p w14:paraId="49A7B5E3" w14:textId="65A31577" w:rsidR="00DB5092" w:rsidRPr="00DA111E" w:rsidRDefault="00DB5092" w:rsidP="00120CA5">
      <w:pPr>
        <w:numPr>
          <w:ilvl w:val="0"/>
          <w:numId w:val="3"/>
        </w:numPr>
        <w:spacing w:after="0"/>
        <w:ind w:left="714" w:hanging="357"/>
        <w:rPr>
          <w:sz w:val="22"/>
          <w:szCs w:val="20"/>
          <w:lang w:val="en-GB"/>
        </w:rPr>
      </w:pPr>
      <w:r w:rsidRPr="00DA111E">
        <w:rPr>
          <w:sz w:val="22"/>
          <w:szCs w:val="20"/>
          <w:lang w:val="en-GB"/>
        </w:rPr>
        <w:t xml:space="preserve">Craft technologies </w:t>
      </w:r>
      <w:r w:rsidR="00137D8A" w:rsidRPr="00DA111E">
        <w:rPr>
          <w:sz w:val="22"/>
          <w:szCs w:val="20"/>
          <w:lang w:val="en-GB"/>
        </w:rPr>
        <w:t>(</w:t>
      </w:r>
      <w:r w:rsidRPr="00DA111E">
        <w:rPr>
          <w:sz w:val="22"/>
          <w:szCs w:val="20"/>
          <w:lang w:val="en-GB"/>
        </w:rPr>
        <w:t>e.g.</w:t>
      </w:r>
      <w:r w:rsidR="00A427BE" w:rsidRPr="00DA111E">
        <w:rPr>
          <w:sz w:val="22"/>
          <w:szCs w:val="20"/>
          <w:lang w:val="en-GB"/>
        </w:rPr>
        <w:t>,</w:t>
      </w:r>
      <w:r w:rsidRPr="00DA111E">
        <w:rPr>
          <w:sz w:val="22"/>
          <w:szCs w:val="20"/>
          <w:lang w:val="en-GB"/>
        </w:rPr>
        <w:t xml:space="preserve"> basketry, carpentry, weaving, pottery, metal working</w:t>
      </w:r>
      <w:r w:rsidR="00137D8A" w:rsidRPr="00DA111E">
        <w:rPr>
          <w:sz w:val="22"/>
          <w:szCs w:val="20"/>
          <w:lang w:val="en-GB"/>
        </w:rPr>
        <w:t>)</w:t>
      </w:r>
      <w:r w:rsidRPr="00DA111E">
        <w:rPr>
          <w:sz w:val="22"/>
          <w:szCs w:val="20"/>
          <w:lang w:val="en-GB"/>
        </w:rPr>
        <w:t xml:space="preserve">. </w:t>
      </w:r>
    </w:p>
    <w:p w14:paraId="19760A14" w14:textId="1D253CDC" w:rsidR="00DB5092" w:rsidRPr="00DA111E" w:rsidRDefault="00DB5092" w:rsidP="00471FF0">
      <w:pPr>
        <w:numPr>
          <w:ilvl w:val="0"/>
          <w:numId w:val="3"/>
        </w:numPr>
        <w:spacing w:after="0"/>
        <w:ind w:left="714" w:hanging="357"/>
        <w:rPr>
          <w:sz w:val="22"/>
          <w:szCs w:val="20"/>
          <w:lang w:val="en-GB"/>
        </w:rPr>
      </w:pPr>
      <w:r w:rsidRPr="00DA111E">
        <w:rPr>
          <w:sz w:val="22"/>
          <w:szCs w:val="20"/>
          <w:lang w:val="en-GB"/>
        </w:rPr>
        <w:t>Farming</w:t>
      </w:r>
      <w:r w:rsidR="000E0AC9" w:rsidRPr="00DA111E">
        <w:rPr>
          <w:sz w:val="22"/>
          <w:szCs w:val="20"/>
          <w:lang w:val="en-GB"/>
        </w:rPr>
        <w:t>, fishing,</w:t>
      </w:r>
      <w:r w:rsidRPr="00DA111E">
        <w:rPr>
          <w:sz w:val="22"/>
          <w:szCs w:val="20"/>
          <w:lang w:val="en-GB"/>
        </w:rPr>
        <w:t xml:space="preserve"> </w:t>
      </w:r>
      <w:r w:rsidR="003F7570" w:rsidRPr="00DA111E">
        <w:rPr>
          <w:sz w:val="22"/>
          <w:szCs w:val="20"/>
          <w:lang w:val="en-GB"/>
        </w:rPr>
        <w:t xml:space="preserve">and hunting </w:t>
      </w:r>
      <w:r w:rsidRPr="00DA111E">
        <w:rPr>
          <w:sz w:val="22"/>
          <w:szCs w:val="20"/>
          <w:lang w:val="en-GB"/>
        </w:rPr>
        <w:t>technologies</w:t>
      </w:r>
    </w:p>
    <w:p w14:paraId="3AABDE52" w14:textId="77777777" w:rsidR="000E0AC9" w:rsidRPr="00DA111E" w:rsidRDefault="000E0AC9" w:rsidP="000E0AC9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>The adoption of material objects (e.g., cars, bicycles, electronic and domestic appliances)</w:t>
      </w:r>
    </w:p>
    <w:p w14:paraId="4DF720B7" w14:textId="47056D65" w:rsidR="003A07FE" w:rsidRPr="00DA111E" w:rsidRDefault="003A07FE" w:rsidP="003A07FE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 xml:space="preserve">Infrastructure histories (e.g., </w:t>
      </w:r>
      <w:r w:rsidR="000E0AC9" w:rsidRPr="00DA111E">
        <w:rPr>
          <w:sz w:val="22"/>
          <w:szCs w:val="20"/>
        </w:rPr>
        <w:t>transportation</w:t>
      </w:r>
      <w:r w:rsidRPr="00DA111E">
        <w:rPr>
          <w:sz w:val="22"/>
          <w:szCs w:val="20"/>
        </w:rPr>
        <w:t>, water, power, sanitation)</w:t>
      </w:r>
    </w:p>
    <w:p w14:paraId="6500E18B" w14:textId="77777777" w:rsidR="00120CA5" w:rsidRPr="00DA111E" w:rsidRDefault="00120CA5" w:rsidP="00120CA5">
      <w:pPr>
        <w:numPr>
          <w:ilvl w:val="0"/>
          <w:numId w:val="3"/>
        </w:numPr>
        <w:spacing w:after="0"/>
        <w:ind w:left="714" w:hanging="357"/>
        <w:rPr>
          <w:sz w:val="22"/>
          <w:szCs w:val="20"/>
        </w:rPr>
      </w:pPr>
      <w:r w:rsidRPr="00DA111E">
        <w:rPr>
          <w:sz w:val="22"/>
          <w:szCs w:val="20"/>
        </w:rPr>
        <w:t>Repair and maintenance cultures</w:t>
      </w:r>
    </w:p>
    <w:p w14:paraId="6D465C67" w14:textId="5D9B73E7" w:rsidR="00137D8A" w:rsidRPr="00DA111E" w:rsidRDefault="003F7570" w:rsidP="00471FF0">
      <w:pPr>
        <w:numPr>
          <w:ilvl w:val="0"/>
          <w:numId w:val="3"/>
        </w:numPr>
        <w:spacing w:after="0"/>
        <w:ind w:left="714" w:hanging="357"/>
        <w:rPr>
          <w:sz w:val="22"/>
          <w:szCs w:val="20"/>
          <w:lang w:val="en-GB"/>
        </w:rPr>
      </w:pPr>
      <w:r w:rsidRPr="00DA111E">
        <w:rPr>
          <w:sz w:val="22"/>
          <w:szCs w:val="20"/>
          <w:lang w:val="en-GB"/>
        </w:rPr>
        <w:t>A</w:t>
      </w:r>
      <w:r w:rsidR="00137D8A" w:rsidRPr="00DA111E">
        <w:rPr>
          <w:sz w:val="22"/>
          <w:szCs w:val="20"/>
          <w:lang w:val="en-GB"/>
        </w:rPr>
        <w:t xml:space="preserve">rchaeological </w:t>
      </w:r>
      <w:r w:rsidRPr="00DA111E">
        <w:rPr>
          <w:sz w:val="22"/>
          <w:szCs w:val="20"/>
          <w:lang w:val="en-GB"/>
        </w:rPr>
        <w:t>evidence</w:t>
      </w:r>
    </w:p>
    <w:p w14:paraId="57F2CAF4" w14:textId="623D1B3C" w:rsidR="00BC6C66" w:rsidRPr="00DA111E" w:rsidRDefault="00471FF0" w:rsidP="00653D2B">
      <w:pPr>
        <w:rPr>
          <w:sz w:val="22"/>
          <w:szCs w:val="20"/>
        </w:rPr>
      </w:pPr>
      <w:r w:rsidRPr="00DA111E">
        <w:rPr>
          <w:sz w:val="22"/>
          <w:szCs w:val="20"/>
          <w:lang w:val="en-GB"/>
        </w:rPr>
        <w:br/>
      </w:r>
      <w:r w:rsidRPr="00DA111E">
        <w:rPr>
          <w:sz w:val="22"/>
          <w:szCs w:val="20"/>
        </w:rPr>
        <w:t xml:space="preserve">Please submit 300-word proposals and one-page CVs to Emanuel L. </w:t>
      </w:r>
      <w:proofErr w:type="spellStart"/>
      <w:r w:rsidRPr="00DA111E">
        <w:rPr>
          <w:sz w:val="22"/>
          <w:szCs w:val="20"/>
        </w:rPr>
        <w:t>Mchome</w:t>
      </w:r>
      <w:proofErr w:type="spellEnd"/>
      <w:r w:rsidRPr="00DA111E">
        <w:rPr>
          <w:sz w:val="22"/>
          <w:szCs w:val="20"/>
        </w:rPr>
        <w:t xml:space="preserve"> at </w:t>
      </w:r>
      <w:hyperlink r:id="rId7" w:history="1">
        <w:r w:rsidR="004C6C6B" w:rsidRPr="00DA111E">
          <w:rPr>
            <w:rStyle w:val="Hyperlink"/>
            <w:sz w:val="22"/>
            <w:szCs w:val="20"/>
          </w:rPr>
          <w:t>emanuellukio@yahoo.com</w:t>
        </w:r>
      </w:hyperlink>
      <w:r w:rsidR="004C6C6B" w:rsidRPr="00DA111E">
        <w:rPr>
          <w:sz w:val="22"/>
          <w:szCs w:val="20"/>
        </w:rPr>
        <w:t xml:space="preserve"> </w:t>
      </w:r>
      <w:r w:rsidRPr="00DA111E">
        <w:rPr>
          <w:sz w:val="22"/>
          <w:szCs w:val="20"/>
        </w:rPr>
        <w:t>or Frank Edward at</w:t>
      </w:r>
      <w:r w:rsidR="00A427BE" w:rsidRPr="00DA111E">
        <w:rPr>
          <w:sz w:val="22"/>
          <w:szCs w:val="20"/>
        </w:rPr>
        <w:t xml:space="preserve"> </w:t>
      </w:r>
      <w:hyperlink r:id="rId8" w:history="1">
        <w:r w:rsidR="00A427BE" w:rsidRPr="00DA111E">
          <w:rPr>
            <w:rStyle w:val="Hyperlink"/>
            <w:sz w:val="22"/>
            <w:szCs w:val="20"/>
          </w:rPr>
          <w:t>f38edward@yahoo.co.uk</w:t>
        </w:r>
      </w:hyperlink>
      <w:r w:rsidR="009C4A26" w:rsidRPr="00DA111E">
        <w:rPr>
          <w:sz w:val="22"/>
          <w:szCs w:val="20"/>
        </w:rPr>
        <w:t>.</w:t>
      </w:r>
    </w:p>
    <w:p w14:paraId="7F1A007D" w14:textId="77777777" w:rsidR="00EB4473" w:rsidRDefault="00EB4473" w:rsidP="00903FCF">
      <w:pPr>
        <w:jc w:val="center"/>
        <w:rPr>
          <w:b/>
        </w:rPr>
      </w:pPr>
    </w:p>
    <w:p w14:paraId="4E384D9F" w14:textId="15BFEDFF" w:rsidR="00BC6C66" w:rsidRPr="00DA111E" w:rsidRDefault="00471FF0" w:rsidP="00903FCF">
      <w:pPr>
        <w:jc w:val="center"/>
        <w:rPr>
          <w:b/>
        </w:rPr>
      </w:pPr>
      <w:r w:rsidRPr="00DA111E">
        <w:rPr>
          <w:b/>
        </w:rPr>
        <w:t xml:space="preserve">no later than </w:t>
      </w:r>
      <w:r w:rsidR="00DB5092" w:rsidRPr="00DA111E">
        <w:rPr>
          <w:b/>
        </w:rPr>
        <w:t>August</w:t>
      </w:r>
      <w:r w:rsidR="00C2372F" w:rsidRPr="00DA111E">
        <w:rPr>
          <w:b/>
        </w:rPr>
        <w:t xml:space="preserve"> 31</w:t>
      </w:r>
      <w:r w:rsidRPr="00DA111E">
        <w:rPr>
          <w:b/>
        </w:rPr>
        <w:t>, 2022.</w:t>
      </w:r>
    </w:p>
    <w:p w14:paraId="258FED8C" w14:textId="77777777" w:rsidR="00EB4473" w:rsidRDefault="00EB4473" w:rsidP="003A07FE">
      <w:pPr>
        <w:rPr>
          <w:sz w:val="22"/>
          <w:szCs w:val="20"/>
        </w:rPr>
      </w:pPr>
    </w:p>
    <w:p w14:paraId="25244CEF" w14:textId="2391A5BC" w:rsidR="002F1992" w:rsidRPr="00DA111E" w:rsidRDefault="00F232AC" w:rsidP="003A07FE">
      <w:pPr>
        <w:rPr>
          <w:sz w:val="22"/>
          <w:szCs w:val="20"/>
        </w:rPr>
      </w:pPr>
      <w:r w:rsidRPr="00DA111E">
        <w:rPr>
          <w:sz w:val="22"/>
          <w:szCs w:val="20"/>
        </w:rPr>
        <w:t xml:space="preserve">This unique event will be organized by the History Department at University of Dar es Salaam in collaboration with </w:t>
      </w:r>
      <w:r w:rsidR="00561FF1" w:rsidRPr="00DA111E">
        <w:rPr>
          <w:sz w:val="22"/>
          <w:szCs w:val="20"/>
        </w:rPr>
        <w:t xml:space="preserve">the ERC-funded research project “A Global History of Technology, 1850-2000” at the Technical University of Darmstadt in Germany, </w:t>
      </w:r>
      <w:r w:rsidRPr="00DA111E">
        <w:rPr>
          <w:sz w:val="22"/>
          <w:szCs w:val="20"/>
        </w:rPr>
        <w:t xml:space="preserve">the </w:t>
      </w:r>
      <w:r w:rsidR="003D6651" w:rsidRPr="00DA111E">
        <w:rPr>
          <w:sz w:val="22"/>
          <w:szCs w:val="20"/>
        </w:rPr>
        <w:t>Society for the History of Technology</w:t>
      </w:r>
      <w:r w:rsidR="00561FF1" w:rsidRPr="00DA111E">
        <w:rPr>
          <w:sz w:val="22"/>
          <w:szCs w:val="20"/>
        </w:rPr>
        <w:t xml:space="preserve"> (SHOT)</w:t>
      </w:r>
      <w:r w:rsidR="003D6651" w:rsidRPr="00DA111E">
        <w:rPr>
          <w:sz w:val="22"/>
          <w:szCs w:val="20"/>
        </w:rPr>
        <w:t xml:space="preserve">, </w:t>
      </w:r>
      <w:r w:rsidR="00561FF1" w:rsidRPr="00DA111E">
        <w:rPr>
          <w:sz w:val="22"/>
          <w:szCs w:val="20"/>
        </w:rPr>
        <w:t xml:space="preserve">and </w:t>
      </w:r>
      <w:r w:rsidR="003D6651" w:rsidRPr="00DA111E">
        <w:rPr>
          <w:sz w:val="22"/>
          <w:szCs w:val="20"/>
        </w:rPr>
        <w:t>the Foundation for the History of Technology in the Netherlands.</w:t>
      </w:r>
      <w:r w:rsidR="00DE7274" w:rsidRPr="00DA111E">
        <w:rPr>
          <w:sz w:val="22"/>
          <w:szCs w:val="20"/>
        </w:rPr>
        <w:t xml:space="preserve"> The event </w:t>
      </w:r>
      <w:r w:rsidR="002F1992" w:rsidRPr="00DA111E">
        <w:rPr>
          <w:sz w:val="22"/>
          <w:szCs w:val="20"/>
        </w:rPr>
        <w:t xml:space="preserve">will </w:t>
      </w:r>
      <w:r w:rsidR="00DE7274" w:rsidRPr="00DA111E">
        <w:rPr>
          <w:sz w:val="22"/>
          <w:szCs w:val="20"/>
        </w:rPr>
        <w:t>take place on site in Dar es Salaam, Tanzania</w:t>
      </w:r>
      <w:r w:rsidR="00C21B2F" w:rsidRPr="00DA111E">
        <w:rPr>
          <w:sz w:val="22"/>
          <w:szCs w:val="20"/>
        </w:rPr>
        <w:t xml:space="preserve">. </w:t>
      </w:r>
      <w:r w:rsidR="002F1992" w:rsidRPr="00DA111E">
        <w:rPr>
          <w:sz w:val="22"/>
          <w:szCs w:val="20"/>
        </w:rPr>
        <w:t xml:space="preserve">Lodging and </w:t>
      </w:r>
      <w:r w:rsidR="00561FF1" w:rsidRPr="00DA111E">
        <w:rPr>
          <w:sz w:val="22"/>
          <w:szCs w:val="20"/>
        </w:rPr>
        <w:t xml:space="preserve">main </w:t>
      </w:r>
      <w:r w:rsidR="002F1992" w:rsidRPr="00DA111E">
        <w:rPr>
          <w:sz w:val="22"/>
          <w:szCs w:val="20"/>
        </w:rPr>
        <w:t xml:space="preserve">meals are provided by the organizers; </w:t>
      </w:r>
      <w:r w:rsidR="00F03770" w:rsidRPr="00DA111E">
        <w:rPr>
          <w:sz w:val="22"/>
          <w:szCs w:val="20"/>
        </w:rPr>
        <w:t>a one-day excursion is also included. P</w:t>
      </w:r>
      <w:r w:rsidR="002F1992" w:rsidRPr="00DA111E">
        <w:rPr>
          <w:sz w:val="22"/>
          <w:szCs w:val="20"/>
        </w:rPr>
        <w:t>articipants from Africa are invited to apply for travel grants.</w:t>
      </w:r>
      <w:r w:rsidR="000F0451" w:rsidRPr="00DA111E">
        <w:rPr>
          <w:sz w:val="22"/>
          <w:szCs w:val="20"/>
        </w:rPr>
        <w:t xml:space="preserve"> Selected applicants will be notified Sept</w:t>
      </w:r>
      <w:r w:rsidR="003A07FE" w:rsidRPr="00DA111E">
        <w:rPr>
          <w:sz w:val="22"/>
          <w:szCs w:val="20"/>
        </w:rPr>
        <w:t>. 15</w:t>
      </w:r>
      <w:r w:rsidR="000F0451" w:rsidRPr="00DA111E">
        <w:rPr>
          <w:sz w:val="22"/>
          <w:szCs w:val="20"/>
        </w:rPr>
        <w:t>, 2022</w:t>
      </w:r>
      <w:r w:rsidR="003A07FE" w:rsidRPr="00DA111E">
        <w:rPr>
          <w:sz w:val="22"/>
          <w:szCs w:val="20"/>
        </w:rPr>
        <w:t>,</w:t>
      </w:r>
      <w:r w:rsidR="000F0451" w:rsidRPr="00DA111E">
        <w:rPr>
          <w:sz w:val="22"/>
          <w:szCs w:val="20"/>
        </w:rPr>
        <w:t xml:space="preserve"> and they will be requested to submit </w:t>
      </w:r>
      <w:r w:rsidR="009C4A26" w:rsidRPr="00DA111E">
        <w:rPr>
          <w:sz w:val="22"/>
          <w:szCs w:val="20"/>
        </w:rPr>
        <w:t xml:space="preserve">preliminary </w:t>
      </w:r>
      <w:r w:rsidR="000F0451" w:rsidRPr="00DA111E">
        <w:rPr>
          <w:sz w:val="22"/>
          <w:szCs w:val="20"/>
        </w:rPr>
        <w:t>conference papers (</w:t>
      </w:r>
      <w:r w:rsidR="009C4A26" w:rsidRPr="00DA111E">
        <w:rPr>
          <w:sz w:val="22"/>
          <w:szCs w:val="20"/>
        </w:rPr>
        <w:t xml:space="preserve">min. </w:t>
      </w:r>
      <w:r w:rsidR="003A07FE" w:rsidRPr="00DA111E">
        <w:rPr>
          <w:sz w:val="22"/>
          <w:szCs w:val="20"/>
        </w:rPr>
        <w:t>2,500 words</w:t>
      </w:r>
      <w:r w:rsidR="000F0451" w:rsidRPr="00DA111E">
        <w:rPr>
          <w:sz w:val="22"/>
          <w:szCs w:val="20"/>
        </w:rPr>
        <w:t xml:space="preserve">) by </w:t>
      </w:r>
      <w:r w:rsidR="003A07FE" w:rsidRPr="00DA111E">
        <w:rPr>
          <w:sz w:val="22"/>
          <w:szCs w:val="20"/>
        </w:rPr>
        <w:t>Nov. 15</w:t>
      </w:r>
      <w:r w:rsidR="000F0451" w:rsidRPr="00DA111E">
        <w:rPr>
          <w:sz w:val="22"/>
          <w:szCs w:val="20"/>
        </w:rPr>
        <w:t>, 2022.</w:t>
      </w:r>
      <w:r w:rsidR="003A07FE" w:rsidRPr="00DA111E">
        <w:rPr>
          <w:sz w:val="22"/>
          <w:szCs w:val="20"/>
        </w:rPr>
        <w:t xml:space="preserve"> Representatives of leading scientific journals will be present at the event.</w:t>
      </w:r>
    </w:p>
    <w:sectPr w:rsidR="002F1992" w:rsidRPr="00DA111E" w:rsidSect="000F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4C7B" w14:textId="77777777" w:rsidR="00331FBC" w:rsidRDefault="00331FBC" w:rsidP="000F0451">
      <w:pPr>
        <w:spacing w:after="0" w:line="240" w:lineRule="auto"/>
      </w:pPr>
      <w:r>
        <w:separator/>
      </w:r>
    </w:p>
  </w:endnote>
  <w:endnote w:type="continuationSeparator" w:id="0">
    <w:p w14:paraId="6205318E" w14:textId="77777777" w:rsidR="00331FBC" w:rsidRDefault="00331FBC" w:rsidP="000F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68B4" w14:textId="77777777" w:rsidR="003F7570" w:rsidRDefault="003F7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304288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FF1F9" w14:textId="31CC637F" w:rsidR="000F0451" w:rsidRPr="00EB4473" w:rsidRDefault="000F0451">
        <w:pPr>
          <w:pStyle w:val="Footer"/>
          <w:jc w:val="center"/>
          <w:rPr>
            <w:sz w:val="20"/>
            <w:szCs w:val="18"/>
          </w:rPr>
        </w:pPr>
        <w:r w:rsidRPr="00EB4473">
          <w:rPr>
            <w:sz w:val="20"/>
            <w:szCs w:val="18"/>
          </w:rPr>
          <w:fldChar w:fldCharType="begin"/>
        </w:r>
        <w:r w:rsidRPr="00EB4473">
          <w:rPr>
            <w:sz w:val="20"/>
            <w:szCs w:val="18"/>
          </w:rPr>
          <w:instrText xml:space="preserve"> PAGE   \* MERGEFORMAT </w:instrText>
        </w:r>
        <w:r w:rsidRPr="00EB4473">
          <w:rPr>
            <w:sz w:val="20"/>
            <w:szCs w:val="18"/>
          </w:rPr>
          <w:fldChar w:fldCharType="separate"/>
        </w:r>
        <w:r w:rsidRPr="00EB4473">
          <w:rPr>
            <w:noProof/>
            <w:sz w:val="20"/>
            <w:szCs w:val="18"/>
          </w:rPr>
          <w:t>2</w:t>
        </w:r>
        <w:r w:rsidRPr="00EB4473">
          <w:rPr>
            <w:noProof/>
            <w:sz w:val="20"/>
            <w:szCs w:val="18"/>
          </w:rPr>
          <w:fldChar w:fldCharType="end"/>
        </w:r>
      </w:p>
    </w:sdtContent>
  </w:sdt>
  <w:p w14:paraId="7C9E2AF3" w14:textId="77777777" w:rsidR="000F0451" w:rsidRDefault="000F0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EFF0" w14:textId="77777777" w:rsidR="003F7570" w:rsidRDefault="003F7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3B7A" w14:textId="77777777" w:rsidR="00331FBC" w:rsidRDefault="00331FBC" w:rsidP="000F0451">
      <w:pPr>
        <w:spacing w:after="0" w:line="240" w:lineRule="auto"/>
      </w:pPr>
      <w:r>
        <w:separator/>
      </w:r>
    </w:p>
  </w:footnote>
  <w:footnote w:type="continuationSeparator" w:id="0">
    <w:p w14:paraId="700B3EED" w14:textId="77777777" w:rsidR="00331FBC" w:rsidRDefault="00331FBC" w:rsidP="000F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94C0" w14:textId="77777777" w:rsidR="003F7570" w:rsidRDefault="003F7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FA8B" w14:textId="77777777" w:rsidR="003F7570" w:rsidRDefault="003F7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E41" w14:textId="77777777" w:rsidR="003F7570" w:rsidRDefault="003F7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16F1"/>
    <w:multiLevelType w:val="hybridMultilevel"/>
    <w:tmpl w:val="E4FE9FAC"/>
    <w:lvl w:ilvl="0" w:tplc="5DE8E83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71D00"/>
    <w:multiLevelType w:val="hybridMultilevel"/>
    <w:tmpl w:val="426ECFAE"/>
    <w:lvl w:ilvl="0" w:tplc="98103158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8078B"/>
    <w:multiLevelType w:val="hybridMultilevel"/>
    <w:tmpl w:val="7ECAAC02"/>
    <w:lvl w:ilvl="0" w:tplc="E8F82BF4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87"/>
    <w:rsid w:val="00005482"/>
    <w:rsid w:val="00024DF0"/>
    <w:rsid w:val="00057ED3"/>
    <w:rsid w:val="000716FF"/>
    <w:rsid w:val="000945B6"/>
    <w:rsid w:val="00094686"/>
    <w:rsid w:val="000A4C4E"/>
    <w:rsid w:val="000C5781"/>
    <w:rsid w:val="000E0AC9"/>
    <w:rsid w:val="000E2138"/>
    <w:rsid w:val="000F0451"/>
    <w:rsid w:val="001171E4"/>
    <w:rsid w:val="00120CA5"/>
    <w:rsid w:val="00137D8A"/>
    <w:rsid w:val="00156663"/>
    <w:rsid w:val="00165955"/>
    <w:rsid w:val="00190424"/>
    <w:rsid w:val="001D5D39"/>
    <w:rsid w:val="0022325C"/>
    <w:rsid w:val="00235075"/>
    <w:rsid w:val="00235D1B"/>
    <w:rsid w:val="00260714"/>
    <w:rsid w:val="002D11C9"/>
    <w:rsid w:val="002E6039"/>
    <w:rsid w:val="002F1992"/>
    <w:rsid w:val="002F19A9"/>
    <w:rsid w:val="002F7212"/>
    <w:rsid w:val="00320785"/>
    <w:rsid w:val="00331FBC"/>
    <w:rsid w:val="00335AEE"/>
    <w:rsid w:val="0034076A"/>
    <w:rsid w:val="003471DE"/>
    <w:rsid w:val="00361663"/>
    <w:rsid w:val="00366ADA"/>
    <w:rsid w:val="003A07FE"/>
    <w:rsid w:val="003A3BD8"/>
    <w:rsid w:val="003D6651"/>
    <w:rsid w:val="003F7570"/>
    <w:rsid w:val="00433ABF"/>
    <w:rsid w:val="00471FF0"/>
    <w:rsid w:val="0049308E"/>
    <w:rsid w:val="0049439A"/>
    <w:rsid w:val="004C5BCC"/>
    <w:rsid w:val="004C6C6B"/>
    <w:rsid w:val="004D3708"/>
    <w:rsid w:val="004F6BEC"/>
    <w:rsid w:val="005474D3"/>
    <w:rsid w:val="00561FF1"/>
    <w:rsid w:val="00584E97"/>
    <w:rsid w:val="005B434E"/>
    <w:rsid w:val="005F64BC"/>
    <w:rsid w:val="00623270"/>
    <w:rsid w:val="00630E1C"/>
    <w:rsid w:val="00634216"/>
    <w:rsid w:val="00637ACF"/>
    <w:rsid w:val="00653D2B"/>
    <w:rsid w:val="00694DC2"/>
    <w:rsid w:val="006E6092"/>
    <w:rsid w:val="00760710"/>
    <w:rsid w:val="007608A3"/>
    <w:rsid w:val="00805CE5"/>
    <w:rsid w:val="008223E9"/>
    <w:rsid w:val="00837E14"/>
    <w:rsid w:val="00901015"/>
    <w:rsid w:val="00903FCF"/>
    <w:rsid w:val="00906F31"/>
    <w:rsid w:val="0092340D"/>
    <w:rsid w:val="00933A37"/>
    <w:rsid w:val="00942FFB"/>
    <w:rsid w:val="00962F52"/>
    <w:rsid w:val="00983DB8"/>
    <w:rsid w:val="00991DA6"/>
    <w:rsid w:val="009A5BC7"/>
    <w:rsid w:val="009B32D1"/>
    <w:rsid w:val="009B4B53"/>
    <w:rsid w:val="009C4A26"/>
    <w:rsid w:val="00A00CA6"/>
    <w:rsid w:val="00A0175D"/>
    <w:rsid w:val="00A319AC"/>
    <w:rsid w:val="00A427BE"/>
    <w:rsid w:val="00A62FC5"/>
    <w:rsid w:val="00A94D61"/>
    <w:rsid w:val="00AA70B0"/>
    <w:rsid w:val="00B20DED"/>
    <w:rsid w:val="00B37A26"/>
    <w:rsid w:val="00B4648F"/>
    <w:rsid w:val="00B81791"/>
    <w:rsid w:val="00B81B5E"/>
    <w:rsid w:val="00BC6C66"/>
    <w:rsid w:val="00BF4FE8"/>
    <w:rsid w:val="00BF7ECE"/>
    <w:rsid w:val="00C02CC5"/>
    <w:rsid w:val="00C17302"/>
    <w:rsid w:val="00C21B2F"/>
    <w:rsid w:val="00C2372F"/>
    <w:rsid w:val="00C303A1"/>
    <w:rsid w:val="00C33887"/>
    <w:rsid w:val="00C57711"/>
    <w:rsid w:val="00CC62B6"/>
    <w:rsid w:val="00CD2768"/>
    <w:rsid w:val="00D261FD"/>
    <w:rsid w:val="00D27BC0"/>
    <w:rsid w:val="00DA101A"/>
    <w:rsid w:val="00DA111E"/>
    <w:rsid w:val="00DB5092"/>
    <w:rsid w:val="00DE7274"/>
    <w:rsid w:val="00DF1DC9"/>
    <w:rsid w:val="00DF2DF4"/>
    <w:rsid w:val="00E01109"/>
    <w:rsid w:val="00E12ED2"/>
    <w:rsid w:val="00E257E0"/>
    <w:rsid w:val="00E27F6D"/>
    <w:rsid w:val="00E50D01"/>
    <w:rsid w:val="00E52559"/>
    <w:rsid w:val="00E737EC"/>
    <w:rsid w:val="00E85493"/>
    <w:rsid w:val="00EA6339"/>
    <w:rsid w:val="00EB2B7D"/>
    <w:rsid w:val="00EB4473"/>
    <w:rsid w:val="00EE7199"/>
    <w:rsid w:val="00F03770"/>
    <w:rsid w:val="00F232AC"/>
    <w:rsid w:val="00F237D3"/>
    <w:rsid w:val="00F36049"/>
    <w:rsid w:val="00F749BB"/>
    <w:rsid w:val="00F82CF2"/>
    <w:rsid w:val="00F954E8"/>
    <w:rsid w:val="00FC61AC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B4822"/>
  <w15:chartTrackingRefBased/>
  <w15:docId w15:val="{4CF469BC-57A5-4658-BD1C-A1B32AA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C2"/>
    <w:rPr>
      <w:rFonts w:ascii="Book Antiqua" w:hAnsi="Book Antiqu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190424"/>
    <w:pPr>
      <w:spacing w:before="120" w:after="120" w:line="240" w:lineRule="auto"/>
      <w:ind w:left="1418"/>
    </w:pPr>
    <w:rPr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90424"/>
    <w:rPr>
      <w:rFonts w:ascii="Book Antiqua" w:hAnsi="Book Antiqua"/>
      <w:iCs/>
      <w:color w:val="404040" w:themeColor="text1" w:themeTint="BF"/>
      <w:lang w:val="en-US"/>
    </w:rPr>
  </w:style>
  <w:style w:type="paragraph" w:styleId="ListParagraph">
    <w:name w:val="List Paragraph"/>
    <w:aliases w:val="Footnote"/>
    <w:basedOn w:val="Normal"/>
    <w:autoRedefine/>
    <w:uiPriority w:val="34"/>
    <w:qFormat/>
    <w:rsid w:val="00190424"/>
    <w:pPr>
      <w:spacing w:after="0" w:line="240" w:lineRule="auto"/>
      <w:contextualSpacing/>
    </w:pPr>
    <w:rPr>
      <w:sz w:val="22"/>
    </w:rPr>
  </w:style>
  <w:style w:type="paragraph" w:styleId="Revision">
    <w:name w:val="Revision"/>
    <w:hidden/>
    <w:uiPriority w:val="99"/>
    <w:semiHidden/>
    <w:rsid w:val="00DF2DF4"/>
    <w:pPr>
      <w:spacing w:after="0" w:line="240" w:lineRule="auto"/>
    </w:pPr>
    <w:rPr>
      <w:rFonts w:ascii="Book Antiqua" w:hAnsi="Book Antiqua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F6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B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A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51"/>
    <w:rPr>
      <w:rFonts w:ascii="Book Antiqua" w:hAnsi="Book Antiqua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51"/>
    <w:rPr>
      <w:rFonts w:ascii="Book Antiqua" w:hAnsi="Book Antiqu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38edward@yahoo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manuellukio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Hard, Prof. Mikael</dc:creator>
  <cp:keywords/>
  <dc:description/>
  <cp:lastModifiedBy>Beekers, Sonja</cp:lastModifiedBy>
  <cp:revision>2</cp:revision>
  <cp:lastPrinted>2022-03-31T11:23:00Z</cp:lastPrinted>
  <dcterms:created xsi:type="dcterms:W3CDTF">2022-06-27T14:49:00Z</dcterms:created>
  <dcterms:modified xsi:type="dcterms:W3CDTF">2022-06-27T14:49:00Z</dcterms:modified>
</cp:coreProperties>
</file>